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BCD5C" w14:textId="77777777" w:rsidR="000E7A0F" w:rsidRDefault="000E7A0F">
      <w:pPr>
        <w:rPr>
          <w:rFonts w:ascii="Times New Roman" w:hAnsi="Times New Roman" w:cs="Times New Roman"/>
        </w:rPr>
      </w:pPr>
    </w:p>
    <w:p w14:paraId="1C8ADE77" w14:textId="78E25E76" w:rsidR="000E7A0F" w:rsidRDefault="000E7A0F" w:rsidP="000E7A0F">
      <w:pPr>
        <w:pStyle w:val="Heading1"/>
        <w:jc w:val="center"/>
        <w:rPr>
          <w:rFonts w:ascii="Times New Roman" w:hAnsi="Times New Roman" w:cs="Times New Roman"/>
          <w:color w:val="auto"/>
        </w:rPr>
      </w:pPr>
      <w:r w:rsidRPr="000E7A0F">
        <w:rPr>
          <w:rFonts w:ascii="Times New Roman" w:hAnsi="Times New Roman" w:cs="Times New Roman"/>
          <w:color w:val="auto"/>
        </w:rPr>
        <w:t>Week 1 Course Project Step 1</w:t>
      </w:r>
    </w:p>
    <w:p w14:paraId="6328DA36" w14:textId="77777777" w:rsidR="000E7A0F" w:rsidRPr="000E7A0F" w:rsidRDefault="000E7A0F" w:rsidP="000E7A0F"/>
    <w:p w14:paraId="7CB6A1EE" w14:textId="77777777" w:rsidR="000E7A0F" w:rsidRPr="000E7A0F" w:rsidRDefault="000E7A0F" w:rsidP="000E7A0F">
      <w:pPr>
        <w:pStyle w:val="Subtitle"/>
        <w:rPr>
          <w:rFonts w:ascii="Times New Roman" w:hAnsi="Times New Roman" w:cs="Times New Roman"/>
        </w:rPr>
      </w:pPr>
      <w:r w:rsidRPr="000E7A0F">
        <w:rPr>
          <w:rFonts w:ascii="Times New Roman" w:hAnsi="Times New Roman" w:cs="Times New Roman"/>
        </w:rPr>
        <w:t>Part 1: Community &amp; IAP Selection</w:t>
      </w:r>
    </w:p>
    <w:p w14:paraId="10C51F60" w14:textId="4D873BBD" w:rsidR="000E7A0F" w:rsidRPr="000E7A0F" w:rsidRDefault="000E7A0F" w:rsidP="000E7A0F">
      <w:pPr>
        <w:pStyle w:val="ListParagraph"/>
        <w:numPr>
          <w:ilvl w:val="0"/>
          <w:numId w:val="1"/>
        </w:numPr>
        <w:rPr>
          <w:rFonts w:ascii="Times New Roman" w:hAnsi="Times New Roman" w:cs="Times New Roman"/>
        </w:rPr>
      </w:pPr>
      <w:r w:rsidRPr="000E7A0F">
        <w:rPr>
          <w:rFonts w:ascii="Times New Roman" w:hAnsi="Times New Roman" w:cs="Times New Roman"/>
        </w:rPr>
        <w:t>Chosen Community: Carson, California</w:t>
      </w:r>
    </w:p>
    <w:p w14:paraId="2F3BB82E" w14:textId="75515DC5" w:rsidR="000E7A0F" w:rsidRDefault="000E7A0F" w:rsidP="000E7A0F">
      <w:pPr>
        <w:pStyle w:val="ListParagraph"/>
        <w:numPr>
          <w:ilvl w:val="0"/>
          <w:numId w:val="1"/>
        </w:numPr>
        <w:rPr>
          <w:rFonts w:ascii="Times New Roman" w:hAnsi="Times New Roman" w:cs="Times New Roman"/>
        </w:rPr>
      </w:pPr>
      <w:r w:rsidRPr="000E7A0F">
        <w:rPr>
          <w:rFonts w:ascii="Times New Roman" w:hAnsi="Times New Roman" w:cs="Times New Roman"/>
        </w:rPr>
        <w:t>IAP (Intervention/Action/Program): Urban forestry initiatives and local tree-canopy expansion aimed at mitigating the urban heat island effect and reducing local energy consumption.</w:t>
      </w:r>
    </w:p>
    <w:p w14:paraId="148F6A41" w14:textId="151DD033" w:rsidR="00DE67A8" w:rsidRDefault="000E7A0F" w:rsidP="00DE67A8">
      <w:pPr>
        <w:pStyle w:val="Subtitle"/>
        <w:rPr>
          <w:rFonts w:ascii="Times New Roman" w:hAnsi="Times New Roman" w:cs="Times New Roman"/>
        </w:rPr>
      </w:pPr>
      <w:r w:rsidRPr="000E7A0F">
        <w:rPr>
          <w:rFonts w:ascii="Times New Roman" w:hAnsi="Times New Roman" w:cs="Times New Roman"/>
        </w:rPr>
        <w:t>Part 2: Annotated Bibliography (5 Sources)</w:t>
      </w:r>
    </w:p>
    <w:p w14:paraId="0142948F" w14:textId="3E08BD4C"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City of Carson. (n.d.). Operations &amp; street maintenance. City of Carson Public Works Department. </w:t>
      </w:r>
      <w:hyperlink r:id="rId7" w:history="1">
        <w:r w:rsidRPr="0094766F">
          <w:rPr>
            <w:rStyle w:val="Hyperlink"/>
            <w:rFonts w:ascii="Times New Roman" w:eastAsiaTheme="minorHAnsi" w:hAnsi="Times New Roman" w:cs="Times New Roman"/>
            <w:sz w:val="24"/>
            <w:szCs w:val="24"/>
          </w:rPr>
          <w:t>https://carsonca.gov/services/operations___street_maintenance</w:t>
        </w:r>
      </w:hyperlink>
    </w:p>
    <w:p w14:paraId="3CE5C3A1"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official municipal page details Carson's operational commitments, explicitly highlighting the city's focus on restoring and expanding urban forest canopy cover to improve local environmental conditions and public spaces.</w:t>
      </w:r>
    </w:p>
    <w:p w14:paraId="37849FED" w14:textId="77777777" w:rsidR="00DE67A8" w:rsidRPr="00DE67A8" w:rsidRDefault="00DE67A8" w:rsidP="00DE67A8"/>
    <w:p w14:paraId="487A5DFC" w14:textId="24ABE45E"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City of Carson. (n.d.). Public works. City of Carson. </w:t>
      </w:r>
      <w:hyperlink r:id="rId8" w:history="1">
        <w:r w:rsidRPr="0094766F">
          <w:rPr>
            <w:rStyle w:val="Hyperlink"/>
            <w:rFonts w:ascii="Times New Roman" w:eastAsiaTheme="minorHAnsi" w:hAnsi="Times New Roman" w:cs="Times New Roman"/>
            <w:sz w:val="24"/>
            <w:szCs w:val="24"/>
          </w:rPr>
          <w:t>https://www.carsonca.gov/services/public_work</w:t>
        </w:r>
      </w:hyperlink>
    </w:p>
    <w:p w14:paraId="682EFFE7"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source details Carson’s core municipal infrastructure and landscape maintenance programs, tracking city-wide projects that handle local trees, turfs, and environmental management.</w:t>
      </w:r>
    </w:p>
    <w:p w14:paraId="475CF3AB" w14:textId="77777777" w:rsidR="00DE67A8" w:rsidRPr="00DE67A8" w:rsidRDefault="00DE67A8" w:rsidP="00DE67A8"/>
    <w:p w14:paraId="3E21A523" w14:textId="006E85C8"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GXO Logistics. (2026). Media center supply chain and transportation imagery. GXO Logistics Media Center. </w:t>
      </w:r>
      <w:hyperlink r:id="rId9" w:history="1">
        <w:r w:rsidRPr="0094766F">
          <w:rPr>
            <w:rStyle w:val="Hyperlink"/>
            <w:rFonts w:ascii="Times New Roman" w:eastAsiaTheme="minorHAnsi" w:hAnsi="Times New Roman" w:cs="Times New Roman"/>
            <w:sz w:val="24"/>
            <w:szCs w:val="24"/>
          </w:rPr>
          <w:t>https://gxo.com/media-center/</w:t>
        </w:r>
      </w:hyperlink>
    </w:p>
    <w:p w14:paraId="4FF660AC"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corporate media resource provides visual documentation of supply chain management, warehousing control centers, and regional freight transportation infrastructure impacting local industrial corridors.</w:t>
      </w:r>
    </w:p>
    <w:p w14:paraId="1FE88D0B" w14:textId="77777777" w:rsidR="00DE67A8" w:rsidRPr="00DE67A8" w:rsidRDefault="00DE67A8" w:rsidP="00DE67A8"/>
    <w:p w14:paraId="3AC1C39A" w14:textId="44937F4A"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lastRenderedPageBreak/>
        <w:t xml:space="preserve">Los Angeles County Chief Sustainability Office. (2023). Putting down roots. County of Los Angeles. </w:t>
      </w:r>
      <w:hyperlink r:id="rId10" w:history="1">
        <w:r w:rsidRPr="0094766F">
          <w:rPr>
            <w:rStyle w:val="Hyperlink"/>
            <w:rFonts w:ascii="Times New Roman" w:eastAsiaTheme="minorHAnsi" w:hAnsi="Times New Roman" w:cs="Times New Roman"/>
            <w:sz w:val="24"/>
            <w:szCs w:val="24"/>
          </w:rPr>
          <w:t>https://cso.lacounty.gov/media/blog/putting-down-roots/</w:t>
        </w:r>
      </w:hyperlink>
    </w:p>
    <w:p w14:paraId="0B4DA3EE"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regional report details the development of the county-wide Urban Forest Management Plan, emphasizing how equitable canopy cover delivers cooler microclimates and helps urban regions adapt to rising temperatures.</w:t>
      </w:r>
    </w:p>
    <w:p w14:paraId="4308F130" w14:textId="77777777" w:rsidR="00DE67A8" w:rsidRPr="00DE67A8" w:rsidRDefault="00DE67A8" w:rsidP="00DE67A8"/>
    <w:p w14:paraId="1803356E" w14:textId="6EC88376"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Marathon Petroleum Corporation. (2026). Los Angeles refinery operations overview. Marathon Petroleum Corporation. </w:t>
      </w:r>
      <w:hyperlink r:id="rId11" w:history="1">
        <w:r w:rsidRPr="0094766F">
          <w:rPr>
            <w:rStyle w:val="Hyperlink"/>
            <w:rFonts w:ascii="Times New Roman" w:eastAsiaTheme="minorHAnsi" w:hAnsi="Times New Roman" w:cs="Times New Roman"/>
            <w:sz w:val="24"/>
            <w:szCs w:val="24"/>
          </w:rPr>
          <w:t>https://www.marathonpetroleum.com/Operations/Refining/Los-Angeles-Refinery/</w:t>
        </w:r>
      </w:hyperlink>
    </w:p>
    <w:p w14:paraId="55FBBE60"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corporate operations page details the refining infrastructure and industrial processing capabilities of the Los Angeles Refinery located in the Carson area.</w:t>
      </w:r>
    </w:p>
    <w:p w14:paraId="1FA6AF5C" w14:textId="77777777" w:rsidR="00DE67A8" w:rsidRDefault="00DE67A8" w:rsidP="00DE67A8">
      <w:pPr>
        <w:pStyle w:val="Subtitle"/>
        <w:rPr>
          <w:rFonts w:ascii="Times New Roman" w:eastAsiaTheme="minorHAnsi" w:hAnsi="Times New Roman" w:cs="Times New Roman"/>
          <w:color w:val="auto"/>
          <w:sz w:val="24"/>
          <w:szCs w:val="24"/>
        </w:rPr>
      </w:pPr>
    </w:p>
    <w:p w14:paraId="31AE9C31" w14:textId="13562235"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National Aeronautics and Space Administration (NASA). (2026). Decline of Lake Powell, United States. NASA Science Earth Observatory. </w:t>
      </w:r>
      <w:hyperlink r:id="rId12" w:history="1">
        <w:r w:rsidRPr="0094766F">
          <w:rPr>
            <w:rStyle w:val="Hyperlink"/>
            <w:rFonts w:ascii="Times New Roman" w:eastAsiaTheme="minorHAnsi" w:hAnsi="Times New Roman" w:cs="Times New Roman"/>
            <w:sz w:val="24"/>
            <w:szCs w:val="24"/>
          </w:rPr>
          <w:t>https://science.nasa.gov/earth/decline-of-lake-powell-united-states/</w:t>
        </w:r>
      </w:hyperlink>
    </w:p>
    <w:p w14:paraId="4CE3B18E" w14:textId="77777777"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remote-sensing satellite documentation illustrates large-scale environmental shifts and climate-driven water resource changes tracked through Landsat imagery.</w:t>
      </w:r>
    </w:p>
    <w:p w14:paraId="0FF8B078" w14:textId="77777777" w:rsidR="00DE67A8" w:rsidRDefault="00DE67A8" w:rsidP="00DE67A8">
      <w:pPr>
        <w:pStyle w:val="Subtitle"/>
        <w:rPr>
          <w:rFonts w:ascii="Times New Roman" w:eastAsiaTheme="minorHAnsi" w:hAnsi="Times New Roman" w:cs="Times New Roman"/>
          <w:color w:val="auto"/>
          <w:sz w:val="24"/>
          <w:szCs w:val="24"/>
        </w:rPr>
      </w:pPr>
    </w:p>
    <w:p w14:paraId="61BE9A37" w14:textId="3C23C65E" w:rsidR="00DE67A8" w:rsidRDefault="00DE67A8" w:rsidP="00DE67A8">
      <w:pPr>
        <w:pStyle w:val="Subtitle"/>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National Aeronautics and Space Administration (NASA). (2026). GISTEMP station data: Long Beach Daugherty </w:t>
      </w:r>
      <w:proofErr w:type="spellStart"/>
      <w:r w:rsidRPr="00DE67A8">
        <w:rPr>
          <w:rFonts w:ascii="Times New Roman" w:eastAsiaTheme="minorHAnsi" w:hAnsi="Times New Roman" w:cs="Times New Roman"/>
          <w:color w:val="auto"/>
          <w:sz w:val="24"/>
          <w:szCs w:val="24"/>
        </w:rPr>
        <w:t>Fld</w:t>
      </w:r>
      <w:proofErr w:type="spellEnd"/>
      <w:r w:rsidRPr="00DE67A8">
        <w:rPr>
          <w:rFonts w:ascii="Times New Roman" w:eastAsiaTheme="minorHAnsi" w:hAnsi="Times New Roman" w:cs="Times New Roman"/>
          <w:color w:val="auto"/>
          <w:sz w:val="24"/>
          <w:szCs w:val="24"/>
        </w:rPr>
        <w:t xml:space="preserve"> (Station ID: USW00023129). NASA Goddard Institute for Space Studies. </w:t>
      </w:r>
      <w:hyperlink r:id="rId13" w:history="1">
        <w:r w:rsidRPr="0094766F">
          <w:rPr>
            <w:rStyle w:val="Hyperlink"/>
            <w:rFonts w:ascii="Times New Roman" w:eastAsiaTheme="minorHAnsi" w:hAnsi="Times New Roman" w:cs="Times New Roman"/>
            <w:sz w:val="24"/>
            <w:szCs w:val="24"/>
          </w:rPr>
          <w:t>https://data.giss.nasa.gov/cgi-bin/gistemp/stdata_show_v4.cgi?id=USW00023129&amp;ds=14&amp;dt=2</w:t>
        </w:r>
      </w:hyperlink>
    </w:p>
    <w:p w14:paraId="2E1AE95C" w14:textId="33C8E9E1" w:rsidR="00DE67A8" w:rsidRPr="00DE67A8" w:rsidRDefault="00DE67A8" w:rsidP="00DE67A8">
      <w:pPr>
        <w:pStyle w:val="Subtitle"/>
        <w:rPr>
          <w:rFonts w:ascii="Times New Roman" w:hAnsi="Times New Roman" w:cs="Times New Roman"/>
        </w:rPr>
      </w:pPr>
      <w:r w:rsidRPr="00DE67A8">
        <w:rPr>
          <w:rFonts w:ascii="Times New Roman" w:eastAsiaTheme="minorHAnsi" w:hAnsi="Times New Roman" w:cs="Times New Roman"/>
          <w:color w:val="auto"/>
          <w:sz w:val="24"/>
          <w:szCs w:val="24"/>
        </w:rPr>
        <w:t>Annotation: This meteorological dataset provides over 100 years of continuous instrumental records and multi-decadal seasonal temperature tracking for the local South Bay region, serving as the quantitative baseline for analyzing regional warming trends.</w:t>
      </w:r>
    </w:p>
    <w:p w14:paraId="4EF6D134" w14:textId="481DB1B4" w:rsidR="00DE67A8" w:rsidRPr="00DE67A8" w:rsidRDefault="00DE67A8" w:rsidP="00DE67A8">
      <w:pPr>
        <w:pStyle w:val="Heading2"/>
        <w:rPr>
          <w:rFonts w:ascii="Times New Roman" w:eastAsiaTheme="minorHAnsi" w:hAnsi="Times New Roman" w:cs="Times New Roman"/>
          <w:color w:val="auto"/>
          <w:sz w:val="24"/>
          <w:szCs w:val="24"/>
        </w:rPr>
      </w:pPr>
      <w:proofErr w:type="spellStart"/>
      <w:r w:rsidRPr="00DE67A8">
        <w:rPr>
          <w:rFonts w:ascii="Times New Roman" w:eastAsiaTheme="minorHAnsi" w:hAnsi="Times New Roman" w:cs="Times New Roman"/>
          <w:color w:val="auto"/>
          <w:sz w:val="24"/>
          <w:szCs w:val="24"/>
        </w:rPr>
        <w:lastRenderedPageBreak/>
        <w:t>TreePeople</w:t>
      </w:r>
      <w:proofErr w:type="spellEnd"/>
      <w:r w:rsidRPr="00DE67A8">
        <w:rPr>
          <w:rFonts w:ascii="Times New Roman" w:eastAsiaTheme="minorHAnsi" w:hAnsi="Times New Roman" w:cs="Times New Roman"/>
          <w:color w:val="auto"/>
          <w:sz w:val="24"/>
          <w:szCs w:val="24"/>
        </w:rPr>
        <w:t xml:space="preserve">. (2024). Save our urban canopy. </w:t>
      </w:r>
      <w:proofErr w:type="spellStart"/>
      <w:r w:rsidRPr="00DE67A8">
        <w:rPr>
          <w:rFonts w:ascii="Times New Roman" w:eastAsiaTheme="minorHAnsi" w:hAnsi="Times New Roman" w:cs="Times New Roman"/>
          <w:color w:val="auto"/>
          <w:sz w:val="24"/>
          <w:szCs w:val="24"/>
        </w:rPr>
        <w:t>TreePeople</w:t>
      </w:r>
      <w:proofErr w:type="spellEnd"/>
      <w:r w:rsidRPr="00DE67A8">
        <w:rPr>
          <w:rFonts w:ascii="Times New Roman" w:eastAsiaTheme="minorHAnsi" w:hAnsi="Times New Roman" w:cs="Times New Roman"/>
          <w:color w:val="auto"/>
          <w:sz w:val="24"/>
          <w:szCs w:val="24"/>
        </w:rPr>
        <w:t xml:space="preserve"> Organization. https://treepeople.org/save-our-urban-canopy/</w:t>
      </w:r>
    </w:p>
    <w:p w14:paraId="6DC48FA1" w14:textId="77777777" w:rsidR="00DE67A8" w:rsidRPr="00DE67A8" w:rsidRDefault="00DE67A8" w:rsidP="00DE67A8">
      <w:pPr>
        <w:pStyle w:val="Heading2"/>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organizational report outlines the critical role of urban forests as infrastructure to provide life-saving shade, combat extreme heat, and capture carbon in Southern California municipalities. It supports the project's focus on local tree-canopy interventions.</w:t>
      </w:r>
    </w:p>
    <w:p w14:paraId="28C7083A" w14:textId="77777777" w:rsidR="00DE67A8" w:rsidRPr="00DE67A8" w:rsidRDefault="00DE67A8" w:rsidP="00DE67A8">
      <w:pPr>
        <w:pStyle w:val="Heading2"/>
        <w:rPr>
          <w:rFonts w:ascii="Times New Roman" w:eastAsiaTheme="minorHAnsi" w:hAnsi="Times New Roman" w:cs="Times New Roman"/>
          <w:color w:val="auto"/>
          <w:sz w:val="24"/>
          <w:szCs w:val="24"/>
        </w:rPr>
      </w:pPr>
    </w:p>
    <w:p w14:paraId="20F95851" w14:textId="0656F3F4" w:rsidR="00DE67A8" w:rsidRDefault="00DE67A8" w:rsidP="00DE67A8">
      <w:pPr>
        <w:pStyle w:val="Heading2"/>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 xml:space="preserve">U.S. Census Bureau. (2024). </w:t>
      </w:r>
      <w:proofErr w:type="gramStart"/>
      <w:r w:rsidRPr="00DE67A8">
        <w:rPr>
          <w:rFonts w:ascii="Times New Roman" w:eastAsiaTheme="minorHAnsi" w:hAnsi="Times New Roman" w:cs="Times New Roman"/>
          <w:color w:val="auto"/>
          <w:sz w:val="24"/>
          <w:szCs w:val="24"/>
        </w:rPr>
        <w:t>Carson city</w:t>
      </w:r>
      <w:proofErr w:type="gramEnd"/>
      <w:r w:rsidRPr="00DE67A8">
        <w:rPr>
          <w:rFonts w:ascii="Times New Roman" w:eastAsiaTheme="minorHAnsi" w:hAnsi="Times New Roman" w:cs="Times New Roman"/>
          <w:color w:val="auto"/>
          <w:sz w:val="24"/>
          <w:szCs w:val="24"/>
        </w:rPr>
        <w:t xml:space="preserve">, California </w:t>
      </w:r>
      <w:proofErr w:type="spellStart"/>
      <w:r w:rsidRPr="00DE67A8">
        <w:rPr>
          <w:rFonts w:ascii="Times New Roman" w:eastAsiaTheme="minorHAnsi" w:hAnsi="Times New Roman" w:cs="Times New Roman"/>
          <w:color w:val="auto"/>
          <w:sz w:val="24"/>
          <w:szCs w:val="24"/>
        </w:rPr>
        <w:t>quickfacts</w:t>
      </w:r>
      <w:proofErr w:type="spellEnd"/>
      <w:r w:rsidRPr="00DE67A8">
        <w:rPr>
          <w:rFonts w:ascii="Times New Roman" w:eastAsiaTheme="minorHAnsi" w:hAnsi="Times New Roman" w:cs="Times New Roman"/>
          <w:color w:val="auto"/>
          <w:sz w:val="24"/>
          <w:szCs w:val="24"/>
        </w:rPr>
        <w:t xml:space="preserve">. U.S. Department of Commerce. </w:t>
      </w:r>
      <w:hyperlink r:id="rId14" w:history="1">
        <w:r w:rsidRPr="0094766F">
          <w:rPr>
            <w:rStyle w:val="Hyperlink"/>
            <w:rFonts w:ascii="Times New Roman" w:eastAsiaTheme="minorHAnsi" w:hAnsi="Times New Roman" w:cs="Times New Roman"/>
            <w:sz w:val="24"/>
            <w:szCs w:val="24"/>
          </w:rPr>
          <w:t>https://www.census.gov/quickfacts/fact/table/carsoncitycalifornia/PST045223</w:t>
        </w:r>
      </w:hyperlink>
    </w:p>
    <w:p w14:paraId="43A9BBDB" w14:textId="77777777" w:rsidR="00DE67A8" w:rsidRDefault="00DE67A8" w:rsidP="00DE67A8">
      <w:pPr>
        <w:pStyle w:val="Heading2"/>
        <w:rPr>
          <w:rFonts w:ascii="Times New Roman" w:eastAsiaTheme="minorHAnsi" w:hAnsi="Times New Roman" w:cs="Times New Roman"/>
          <w:color w:val="auto"/>
          <w:sz w:val="24"/>
          <w:szCs w:val="24"/>
        </w:rPr>
      </w:pPr>
      <w:r w:rsidRPr="00DE67A8">
        <w:rPr>
          <w:rFonts w:ascii="Times New Roman" w:eastAsiaTheme="minorHAnsi" w:hAnsi="Times New Roman" w:cs="Times New Roman"/>
          <w:color w:val="auto"/>
          <w:sz w:val="24"/>
          <w:szCs w:val="24"/>
        </w:rPr>
        <w:t>Annotation: This demographic and geographic dataset provides essential baseline data on Carson's population density and industrial layout, which is valuable for analyzing how environmental burdens and green infrastructure are distributed across the community.</w:t>
      </w:r>
    </w:p>
    <w:p w14:paraId="32068104" w14:textId="50D983FF" w:rsidR="00005A98" w:rsidRPr="00DE67A8" w:rsidRDefault="00005A98" w:rsidP="00DE67A8">
      <w:pPr>
        <w:pStyle w:val="Heading2"/>
        <w:rPr>
          <w:rFonts w:ascii="Times New Roman" w:eastAsiaTheme="minorHAnsi" w:hAnsi="Times New Roman" w:cs="Times New Roman"/>
          <w:color w:val="auto"/>
          <w:sz w:val="24"/>
          <w:szCs w:val="24"/>
        </w:rPr>
      </w:pPr>
      <w:r w:rsidRPr="00005A98">
        <w:rPr>
          <w:rFonts w:ascii="Times New Roman" w:hAnsi="Times New Roman" w:cs="Times New Roman"/>
          <w:color w:val="000000" w:themeColor="text1"/>
        </w:rPr>
        <w:t>Part 3: Transcript Document (Slide Notes):</w:t>
      </w:r>
    </w:p>
    <w:p w14:paraId="3E905636" w14:textId="663541D2" w:rsidR="00005A98" w:rsidRDefault="00005A98" w:rsidP="00005A98">
      <w:pPr>
        <w:pStyle w:val="NormalWeb"/>
      </w:pPr>
      <w:r>
        <w:rPr>
          <w:b/>
          <w:bCs/>
        </w:rPr>
        <w:t>Slide 1:</w:t>
      </w:r>
      <w:r w:rsidR="00205F3A">
        <w:rPr>
          <w:b/>
          <w:bCs/>
        </w:rPr>
        <w:t xml:space="preserve"> </w:t>
      </w:r>
      <w:r>
        <w:t>Hello everyone, and welcome to my presentation. Today, we are going to examine the community of Carson, California, and explore how local urban forestry initiatives and tree canopy expansion serve as vital interventions to combat the urban heat island effect and address local climate challenges. Over the course of this presentation, we will look at Carson's specific environmental contributions, regional climate impacts, and actionable adaptation strategies.</w:t>
      </w:r>
    </w:p>
    <w:p w14:paraId="41388C06" w14:textId="77777777" w:rsidR="00E256A2" w:rsidRDefault="00205F3A" w:rsidP="00A253B5">
      <w:pPr>
        <w:pStyle w:val="NormalWeb"/>
      </w:pPr>
      <w:r w:rsidRPr="00205F3A">
        <w:rPr>
          <w:b/>
          <w:bCs/>
        </w:rPr>
        <w:t>Slide 2:</w:t>
      </w:r>
      <w:r>
        <w:t xml:space="preserve"> </w:t>
      </w:r>
      <w:r w:rsidR="00982E74" w:rsidRPr="00982E74">
        <w:t xml:space="preserve">To understand how climate change affects our community, we first </w:t>
      </w:r>
      <w:r w:rsidR="00446EDD" w:rsidRPr="00982E74">
        <w:t>must</w:t>
      </w:r>
      <w:r w:rsidR="00982E74" w:rsidRPr="00982E74">
        <w:t xml:space="preserve"> look at the big picture of Earth's climate system. Our planet maintains a delicate energy balance by absorbing incoming radiation from the Sun and radiating heat back out into space. Climate change is primarily driven by external 'forcing factors'—such as the massive accumulation of greenhouse gases—which alter this balance by trapping outgoing thermal radiation, leading to widespread environmental shifts like those documented globally by NASA satellite data.</w:t>
      </w:r>
    </w:p>
    <w:p w14:paraId="3F8C9D7C" w14:textId="083A576C" w:rsidR="00A253B5" w:rsidRDefault="00A253B5" w:rsidP="00A253B5">
      <w:pPr>
        <w:pStyle w:val="NormalWeb"/>
      </w:pPr>
      <w:r>
        <w:br/>
      </w:r>
      <w:r w:rsidRPr="00A253B5">
        <w:rPr>
          <w:b/>
          <w:bCs/>
        </w:rPr>
        <w:t>Slide 3:</w:t>
      </w:r>
      <w:r>
        <w:t xml:space="preserve"> </w:t>
      </w:r>
      <w:r w:rsidR="00DB7E21" w:rsidRPr="00DB7E21">
        <w:t xml:space="preserve">Bringing this down to our home community of Carson, California, we can see these mechanisms driven by two primary local activities. First, Carson is a major historic hub for petroleum refining and heavy industry, as seen here at the local Marathon Los Angeles Refinery, where intensive energy processing releases substantial greenhouse gas emissions directly into our atmosphere. Second, because Carson sits at a major regional logistics crossroads near the Ports of Los Angeles and Long </w:t>
      </w:r>
      <w:r w:rsidR="00446EDD">
        <w:t>Beach</w:t>
      </w:r>
      <w:r w:rsidR="00DB7E21" w:rsidRPr="00DB7E21">
        <w:t>, our community experiences heavy volumes of supply chain distribution, diesel freight traffic, and transportation corridors managed by industrial logistics networks like GXO, acting as significant local drivers of climate forcing.</w:t>
      </w:r>
    </w:p>
    <w:p w14:paraId="6F771D23" w14:textId="710D1295" w:rsidR="00F5586B" w:rsidRDefault="00F5586B" w:rsidP="00A253B5">
      <w:pPr>
        <w:pStyle w:val="NormalWeb"/>
      </w:pPr>
      <w:r w:rsidRPr="00F5586B">
        <w:rPr>
          <w:b/>
          <w:bCs/>
        </w:rPr>
        <w:t>Slide 4:</w:t>
      </w:r>
      <w:r>
        <w:rPr>
          <w:b/>
          <w:bCs/>
        </w:rPr>
        <w:t xml:space="preserve"> </w:t>
      </w:r>
      <w:r w:rsidRPr="00F5586B">
        <w:t xml:space="preserve">To see how climate is actively changing right here in our region, we look </w:t>
      </w:r>
      <w:proofErr w:type="gramStart"/>
      <w:r w:rsidRPr="00F5586B">
        <w:t>to</w:t>
      </w:r>
      <w:proofErr w:type="gramEnd"/>
      <w:r w:rsidRPr="00F5586B">
        <w:t xml:space="preserve"> the historical instrumental record. Based on over a century of continuous meteorological data from </w:t>
      </w:r>
      <w:r w:rsidRPr="00F5586B">
        <w:lastRenderedPageBreak/>
        <w:t>our local recording stations, such as the Long Beach Daugherty Field station, baseline annual average temperatures in our area have risen significantly, with a clear warming trend concentrated over the last several decades. Furthermore, regional seasonal temperature tracking documents persistent multi-decadal warming patterns across all four seasons, magnifying the environmental pressures faced by urban communities like Carson.</w:t>
      </w:r>
    </w:p>
    <w:p w14:paraId="43C857AC" w14:textId="78E9BB49" w:rsidR="00E256A2" w:rsidRPr="00E256A2" w:rsidRDefault="00E256A2" w:rsidP="00E256A2">
      <w:pPr>
        <w:pStyle w:val="NormalWeb"/>
      </w:pPr>
      <w:r w:rsidRPr="00E256A2">
        <w:rPr>
          <w:b/>
          <w:bCs/>
        </w:rPr>
        <w:t>Slide 5</w:t>
      </w:r>
      <w:r>
        <w:rPr>
          <w:b/>
          <w:bCs/>
        </w:rPr>
        <w:t xml:space="preserve">: </w:t>
      </w:r>
      <w:r w:rsidRPr="00E256A2">
        <w:t>Moving into the environmental impacts for Carson, our community faces severe ecological stress driven by two major factors: the urban heat island effect and localized habitat degradation. Because Carson features heavy industrial infrastructure, refineries, and vast stretches of asphalt, our local microclimates absorb and trap solar heat far more intensely than surrounding areas. On the natural ecosystem side, this rising thermal stress directly impacts local wildlife. For instance, specific urban bird populations, such as local house finches and resident mockingbirds, face compressed foraging windows and reduced water availability during prolonged dry spells. To combat this, our 'Greening Carson' initiative targets a strategic expansion of our urban tree canopy to cool surface temperatures, lower local heat absorption, and restore fragmented habitats for native species.</w:t>
      </w:r>
    </w:p>
    <w:p w14:paraId="77D84A75" w14:textId="0174CD04" w:rsidR="00E256A2" w:rsidRDefault="00E256A2" w:rsidP="00E256A2">
      <w:pPr>
        <w:pStyle w:val="NormalWeb"/>
      </w:pPr>
      <w:r w:rsidRPr="00E256A2">
        <w:rPr>
          <w:b/>
          <w:bCs/>
        </w:rPr>
        <w:t>Slide 6</w:t>
      </w:r>
      <w:r>
        <w:rPr>
          <w:b/>
          <w:bCs/>
        </w:rPr>
        <w:t>:</w:t>
      </w:r>
      <w:r w:rsidRPr="00E256A2">
        <w:t xml:space="preserve"> Shifting from ecosystems to our social and economic systems, climate change poses direct threats to public health and community well-being in Carson. This brings us directly to our Interested Affected Parties, specifically residents, low-income families, and outdoor logistics workers who navigate Carson's heavy industrial and warehouse corridors daily. As regional temperatures rise, extreme heat days increase the risk of heat-related illnesses and aggravate chronic respiratory conditions like asthma, which are already worsened by local industrial emissions and diesel particulate matter from freight traffic. Economically, vulnerable households face climbing summer electricity and cooling bills. By integrating equity-focused urban greening and expanding shade coverage where it is needed most, we can protect our workforce, lower public health risks, and build long-term community resilience.</w:t>
      </w:r>
    </w:p>
    <w:p w14:paraId="60738DB9" w14:textId="54C39ED5" w:rsidR="00DE67A8" w:rsidRPr="00DE67A8" w:rsidRDefault="00DE67A8" w:rsidP="00DE67A8">
      <w:pPr>
        <w:pStyle w:val="NormalWeb"/>
        <w:rPr>
          <w:b/>
        </w:rPr>
      </w:pPr>
      <w:r w:rsidRPr="00DE67A8">
        <w:rPr>
          <w:b/>
        </w:rPr>
        <w:t>Slide 7</w:t>
      </w:r>
      <w:r w:rsidRPr="00DE67A8">
        <w:rPr>
          <w:b/>
        </w:rPr>
        <w:t>:</w:t>
      </w:r>
      <w:r>
        <w:rPr>
          <w:b/>
        </w:rPr>
        <w:t xml:space="preserve"> </w:t>
      </w:r>
      <w:r>
        <w:t xml:space="preserve">Turning to solutions, we begin with climate mitigation strategies designed to address the root causes of climate change by reducing emissions and enhancing natural carbon sinks. For Carson, our primary mitigation focus is a comprehensive urban tree-canopy expansion. As outlined by </w:t>
      </w:r>
      <w:proofErr w:type="spellStart"/>
      <w:r>
        <w:t>TreePeople</w:t>
      </w:r>
      <w:proofErr w:type="spellEnd"/>
      <w:r>
        <w:t xml:space="preserve"> (2024), urban forests act as critical carbon sinks while simultaneously lowering the energy demands of buildings by providing natural shade and reducing air conditioning loads. Additionally, municipal policies aimed at energy efficiency in our industrial and commercial zones help cut greenhouse gas emissions at the source. By greening our freight corridors, we directly support our logistics and warehouse workers by lowering ambient air temperatures and reducing fossil fuel dependency.</w:t>
      </w:r>
    </w:p>
    <w:p w14:paraId="785E4CD3" w14:textId="44B13D8D" w:rsidR="00DE67A8" w:rsidRPr="00DE67A8" w:rsidRDefault="00DE67A8" w:rsidP="00DE67A8">
      <w:pPr>
        <w:pStyle w:val="NormalWeb"/>
        <w:rPr>
          <w:b/>
        </w:rPr>
      </w:pPr>
      <w:r w:rsidRPr="00DE67A8">
        <w:rPr>
          <w:b/>
        </w:rPr>
        <w:t>Slide 8</w:t>
      </w:r>
      <w:r w:rsidRPr="00DE67A8">
        <w:rPr>
          <w:b/>
        </w:rPr>
        <w:t>:</w:t>
      </w:r>
      <w:r>
        <w:rPr>
          <w:b/>
        </w:rPr>
        <w:t xml:space="preserve"> </w:t>
      </w:r>
      <w:r>
        <w:t xml:space="preserve">While mitigation tackles global causes, climate adaptation focuses on local resilience and managing unavoidable consequences. In Carson, adaptation must address our severe urban heat island risks and rising temperatures backed by our meteorological data. As highlighted by the Los Angeles County Chief Sustainability Office (2023), equitable urban forestry and municipal planning are vital tools for climate adaptation. Our local strategies include expanding </w:t>
      </w:r>
      <w:r>
        <w:lastRenderedPageBreak/>
        <w:t>community cooling infrastructure, revising building codes to mandate cool roofs, and planting drought-tolerant native species that can survive Southern California's water constraints. These measures directly protect vulnerable residents, low-income communities, and outdoor workers from escalating heat exposure.</w:t>
      </w:r>
    </w:p>
    <w:p w14:paraId="53C0C3D9" w14:textId="0C877C1E" w:rsidR="00DE67A8" w:rsidRPr="00DE67A8" w:rsidRDefault="00DE67A8" w:rsidP="00DE67A8">
      <w:pPr>
        <w:pStyle w:val="NormalWeb"/>
        <w:rPr>
          <w:b/>
          <w:bCs/>
        </w:rPr>
      </w:pPr>
      <w:r w:rsidRPr="00DE67A8">
        <w:rPr>
          <w:b/>
          <w:bCs/>
        </w:rPr>
        <w:t>Slide 9</w:t>
      </w:r>
      <w:r w:rsidRPr="00DE67A8">
        <w:rPr>
          <w:b/>
          <w:bCs/>
        </w:rPr>
        <w:t>:</w:t>
      </w:r>
      <w:r>
        <w:rPr>
          <w:b/>
          <w:bCs/>
        </w:rPr>
        <w:t xml:space="preserve"> </w:t>
      </w:r>
      <w:r>
        <w:t>To summarize our core message today, Carson stands at the intersection of heavy industrial activity, freight logistics, and acute climate vulnerability. Over the past century, local meteorological records confirm a significant rise in regional temperatures, amplifying urban heat islands that threaten public health, local bird populations, and our vulnerable outdoor workforce. However, through targeted, data-driven solutions</w:t>
      </w:r>
      <w:r>
        <w:t xml:space="preserve">, </w:t>
      </w:r>
      <w:r>
        <w:t>specifically municipal urban canopy expansion and climate-resilient infrastructure</w:t>
      </w:r>
      <w:r>
        <w:t xml:space="preserve">, </w:t>
      </w:r>
      <w:r>
        <w:t>Carson can successfully mitigate greenhouse gas emissions and adapt to future extremes. Protecting our community today ensures a cooler, more sustainable future for all residents.</w:t>
      </w:r>
    </w:p>
    <w:p w14:paraId="39853A41" w14:textId="77777777" w:rsidR="00E256A2" w:rsidRPr="00F5586B" w:rsidRDefault="00E256A2" w:rsidP="00A253B5">
      <w:pPr>
        <w:pStyle w:val="NormalWeb"/>
      </w:pPr>
    </w:p>
    <w:p w14:paraId="7D3A558E" w14:textId="10828214" w:rsidR="00205F3A" w:rsidRPr="00205F3A" w:rsidRDefault="00205F3A" w:rsidP="00205F3A">
      <w:pPr>
        <w:pStyle w:val="NormalWeb"/>
      </w:pPr>
    </w:p>
    <w:p w14:paraId="57071A0C" w14:textId="77777777" w:rsidR="00205F3A" w:rsidRDefault="00205F3A" w:rsidP="00005A98">
      <w:pPr>
        <w:pStyle w:val="NormalWeb"/>
      </w:pPr>
    </w:p>
    <w:p w14:paraId="657C94A3" w14:textId="77777777" w:rsidR="000E7A0F" w:rsidRPr="000E7A0F" w:rsidRDefault="000E7A0F" w:rsidP="000E7A0F"/>
    <w:sectPr w:rsidR="000E7A0F" w:rsidRPr="000E7A0F">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A45DA" w14:textId="77777777" w:rsidR="000F0A03" w:rsidRDefault="000F0A03" w:rsidP="000E7A0F">
      <w:pPr>
        <w:spacing w:after="0" w:line="240" w:lineRule="auto"/>
      </w:pPr>
      <w:r>
        <w:separator/>
      </w:r>
    </w:p>
  </w:endnote>
  <w:endnote w:type="continuationSeparator" w:id="0">
    <w:p w14:paraId="30135D3F" w14:textId="77777777" w:rsidR="000F0A03" w:rsidRDefault="000F0A03" w:rsidP="000E7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AD3E7" w14:textId="77777777" w:rsidR="000F0A03" w:rsidRDefault="000F0A03" w:rsidP="000E7A0F">
      <w:pPr>
        <w:spacing w:after="0" w:line="240" w:lineRule="auto"/>
      </w:pPr>
      <w:r>
        <w:separator/>
      </w:r>
    </w:p>
  </w:footnote>
  <w:footnote w:type="continuationSeparator" w:id="0">
    <w:p w14:paraId="4E07CB3D" w14:textId="77777777" w:rsidR="000F0A03" w:rsidRDefault="000F0A03" w:rsidP="000E7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9FFE" w14:textId="77777777" w:rsidR="000E7A0F" w:rsidRDefault="000E7A0F" w:rsidP="000E7A0F">
    <w:pPr>
      <w:rPr>
        <w:rFonts w:ascii="Times New Roman" w:hAnsi="Times New Roman" w:cs="Times New Roman"/>
      </w:rPr>
    </w:pPr>
    <w:r>
      <w:rPr>
        <w:rFonts w:ascii="Times New Roman" w:hAnsi="Times New Roman" w:cs="Times New Roman"/>
      </w:rPr>
      <w:t>Xochitl de la Torre</w:t>
    </w:r>
  </w:p>
  <w:p w14:paraId="4920A4B8" w14:textId="77777777" w:rsidR="000E7A0F" w:rsidRDefault="000E7A0F" w:rsidP="000E7A0F">
    <w:pPr>
      <w:rPr>
        <w:rFonts w:ascii="Times New Roman" w:hAnsi="Times New Roman" w:cs="Times New Roman"/>
      </w:rPr>
    </w:pPr>
    <w:r w:rsidRPr="000E7A0F">
      <w:rPr>
        <w:rFonts w:ascii="Times New Roman" w:hAnsi="Times New Roman" w:cs="Times New Roman"/>
      </w:rPr>
      <w:t xml:space="preserve">DE5W08.24.26 ENVS201 </w:t>
    </w:r>
    <w:r>
      <w:rPr>
        <w:rFonts w:ascii="Times New Roman" w:hAnsi="Times New Roman" w:cs="Times New Roman"/>
      </w:rPr>
      <w:t>–</w:t>
    </w:r>
    <w:r w:rsidRPr="000E7A0F">
      <w:rPr>
        <w:rFonts w:ascii="Times New Roman" w:hAnsi="Times New Roman" w:cs="Times New Roman"/>
      </w:rPr>
      <w:t xml:space="preserve"> 02</w:t>
    </w:r>
  </w:p>
  <w:p w14:paraId="045C11B2" w14:textId="77777777" w:rsidR="000E7A0F" w:rsidRDefault="000E7A0F" w:rsidP="000E7A0F">
    <w:pPr>
      <w:rPr>
        <w:rFonts w:ascii="Times New Roman" w:hAnsi="Times New Roman" w:cs="Times New Roman"/>
      </w:rPr>
    </w:pPr>
    <w:r>
      <w:rPr>
        <w:rFonts w:ascii="Times New Roman" w:hAnsi="Times New Roman" w:cs="Times New Roman"/>
      </w:rPr>
      <w:t>August 26</w:t>
    </w:r>
    <w:r w:rsidRPr="000E7A0F">
      <w:rPr>
        <w:rFonts w:ascii="Times New Roman" w:hAnsi="Times New Roman" w:cs="Times New Roman"/>
        <w:vertAlign w:val="superscript"/>
      </w:rPr>
      <w:t>th</w:t>
    </w:r>
    <w:r>
      <w:rPr>
        <w:rFonts w:ascii="Times New Roman" w:hAnsi="Times New Roman" w:cs="Times New Roman"/>
      </w:rPr>
      <w:t>, 2026</w:t>
    </w:r>
  </w:p>
  <w:p w14:paraId="14EACA96" w14:textId="77777777" w:rsidR="000E7A0F" w:rsidRDefault="000E7A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7F3B"/>
    <w:multiLevelType w:val="multilevel"/>
    <w:tmpl w:val="9EB4FE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9955C1E"/>
    <w:multiLevelType w:val="multilevel"/>
    <w:tmpl w:val="5860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05D23"/>
    <w:multiLevelType w:val="hybridMultilevel"/>
    <w:tmpl w:val="7EA60D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5D6739"/>
    <w:multiLevelType w:val="hybridMultilevel"/>
    <w:tmpl w:val="96F4B5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DE76C8"/>
    <w:multiLevelType w:val="hybridMultilevel"/>
    <w:tmpl w:val="BCFA4288"/>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17B4012A"/>
    <w:multiLevelType w:val="multilevel"/>
    <w:tmpl w:val="C22E15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0452450"/>
    <w:multiLevelType w:val="multilevel"/>
    <w:tmpl w:val="91D4E21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1630BFA"/>
    <w:multiLevelType w:val="hybridMultilevel"/>
    <w:tmpl w:val="015C904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84161"/>
    <w:multiLevelType w:val="hybridMultilevel"/>
    <w:tmpl w:val="EAA452D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02D2E"/>
    <w:multiLevelType w:val="multilevel"/>
    <w:tmpl w:val="D6C4975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023602D"/>
    <w:multiLevelType w:val="hybridMultilevel"/>
    <w:tmpl w:val="E948F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53816"/>
    <w:multiLevelType w:val="hybridMultilevel"/>
    <w:tmpl w:val="881C04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3BD1921"/>
    <w:multiLevelType w:val="hybridMultilevel"/>
    <w:tmpl w:val="37841164"/>
    <w:lvl w:ilvl="0" w:tplc="472254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047AA"/>
    <w:multiLevelType w:val="hybridMultilevel"/>
    <w:tmpl w:val="F23A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9380C"/>
    <w:multiLevelType w:val="multilevel"/>
    <w:tmpl w:val="E932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A58B5"/>
    <w:multiLevelType w:val="multilevel"/>
    <w:tmpl w:val="DB48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153F08"/>
    <w:multiLevelType w:val="multilevel"/>
    <w:tmpl w:val="C9AC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64B44"/>
    <w:multiLevelType w:val="hybridMultilevel"/>
    <w:tmpl w:val="808E5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DD3B63"/>
    <w:multiLevelType w:val="hybridMultilevel"/>
    <w:tmpl w:val="03261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E300C"/>
    <w:multiLevelType w:val="multilevel"/>
    <w:tmpl w:val="EFF4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BC4F97"/>
    <w:multiLevelType w:val="hybridMultilevel"/>
    <w:tmpl w:val="56C4FED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335E5D"/>
    <w:multiLevelType w:val="hybridMultilevel"/>
    <w:tmpl w:val="DD720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DD7583"/>
    <w:multiLevelType w:val="multilevel"/>
    <w:tmpl w:val="EE9ECC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A41092B"/>
    <w:multiLevelType w:val="hybridMultilevel"/>
    <w:tmpl w:val="C9240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4D63AC"/>
    <w:multiLevelType w:val="multilevel"/>
    <w:tmpl w:val="F69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77B14"/>
    <w:multiLevelType w:val="multilevel"/>
    <w:tmpl w:val="F4F0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6A23DD"/>
    <w:multiLevelType w:val="multilevel"/>
    <w:tmpl w:val="11EE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0974CC"/>
    <w:multiLevelType w:val="multilevel"/>
    <w:tmpl w:val="F76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A2CE3"/>
    <w:multiLevelType w:val="hybridMultilevel"/>
    <w:tmpl w:val="4F8AC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796341">
    <w:abstractNumId w:val="3"/>
  </w:num>
  <w:num w:numId="2" w16cid:durableId="21975335">
    <w:abstractNumId w:val="2"/>
  </w:num>
  <w:num w:numId="3" w16cid:durableId="172955922">
    <w:abstractNumId w:val="23"/>
  </w:num>
  <w:num w:numId="4" w16cid:durableId="92749158">
    <w:abstractNumId w:val="20"/>
  </w:num>
  <w:num w:numId="5" w16cid:durableId="228879382">
    <w:abstractNumId w:val="18"/>
  </w:num>
  <w:num w:numId="6" w16cid:durableId="235674465">
    <w:abstractNumId w:val="7"/>
  </w:num>
  <w:num w:numId="7" w16cid:durableId="32654454">
    <w:abstractNumId w:val="13"/>
  </w:num>
  <w:num w:numId="8" w16cid:durableId="2036345751">
    <w:abstractNumId w:val="8"/>
  </w:num>
  <w:num w:numId="9" w16cid:durableId="1082531900">
    <w:abstractNumId w:val="21"/>
  </w:num>
  <w:num w:numId="10" w16cid:durableId="110056205">
    <w:abstractNumId w:val="28"/>
  </w:num>
  <w:num w:numId="11" w16cid:durableId="1627852648">
    <w:abstractNumId w:val="17"/>
  </w:num>
  <w:num w:numId="12" w16cid:durableId="1315374985">
    <w:abstractNumId w:val="11"/>
  </w:num>
  <w:num w:numId="13" w16cid:durableId="370570895">
    <w:abstractNumId w:val="10"/>
  </w:num>
  <w:num w:numId="14" w16cid:durableId="381515953">
    <w:abstractNumId w:val="4"/>
  </w:num>
  <w:num w:numId="15" w16cid:durableId="931745409">
    <w:abstractNumId w:val="9"/>
  </w:num>
  <w:num w:numId="16" w16cid:durableId="2033143873">
    <w:abstractNumId w:val="22"/>
  </w:num>
  <w:num w:numId="17" w16cid:durableId="960765599">
    <w:abstractNumId w:val="6"/>
  </w:num>
  <w:num w:numId="18" w16cid:durableId="1406415368">
    <w:abstractNumId w:val="0"/>
  </w:num>
  <w:num w:numId="19" w16cid:durableId="2120490033">
    <w:abstractNumId w:val="5"/>
  </w:num>
  <w:num w:numId="20" w16cid:durableId="21831108">
    <w:abstractNumId w:val="12"/>
  </w:num>
  <w:num w:numId="21" w16cid:durableId="2030373253">
    <w:abstractNumId w:val="24"/>
  </w:num>
  <w:num w:numId="22" w16cid:durableId="470682612">
    <w:abstractNumId w:val="27"/>
  </w:num>
  <w:num w:numId="23" w16cid:durableId="2057312504">
    <w:abstractNumId w:val="16"/>
  </w:num>
  <w:num w:numId="24" w16cid:durableId="1687562888">
    <w:abstractNumId w:val="1"/>
  </w:num>
  <w:num w:numId="25" w16cid:durableId="1752315282">
    <w:abstractNumId w:val="19"/>
  </w:num>
  <w:num w:numId="26" w16cid:durableId="363529514">
    <w:abstractNumId w:val="25"/>
  </w:num>
  <w:num w:numId="27" w16cid:durableId="2077899899">
    <w:abstractNumId w:val="14"/>
  </w:num>
  <w:num w:numId="28" w16cid:durableId="882788660">
    <w:abstractNumId w:val="26"/>
  </w:num>
  <w:num w:numId="29" w16cid:durableId="7927966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0F"/>
    <w:rsid w:val="00005A98"/>
    <w:rsid w:val="0004715C"/>
    <w:rsid w:val="000E7A0F"/>
    <w:rsid w:val="000F0A03"/>
    <w:rsid w:val="00205F3A"/>
    <w:rsid w:val="002522C8"/>
    <w:rsid w:val="00351D63"/>
    <w:rsid w:val="00401E4E"/>
    <w:rsid w:val="00446EDD"/>
    <w:rsid w:val="004C693F"/>
    <w:rsid w:val="00590841"/>
    <w:rsid w:val="006A4E26"/>
    <w:rsid w:val="0072429F"/>
    <w:rsid w:val="008A28F8"/>
    <w:rsid w:val="00982E74"/>
    <w:rsid w:val="00A06858"/>
    <w:rsid w:val="00A253B5"/>
    <w:rsid w:val="00AC4547"/>
    <w:rsid w:val="00B80E9A"/>
    <w:rsid w:val="00BB2C0B"/>
    <w:rsid w:val="00CD1F48"/>
    <w:rsid w:val="00D12410"/>
    <w:rsid w:val="00DB7E21"/>
    <w:rsid w:val="00DE67A8"/>
    <w:rsid w:val="00E256A2"/>
    <w:rsid w:val="00E4453F"/>
    <w:rsid w:val="00F31B7D"/>
    <w:rsid w:val="00F5586B"/>
    <w:rsid w:val="00FA4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33D85"/>
  <w15:chartTrackingRefBased/>
  <w15:docId w15:val="{C6CAB2A2-4236-4ACA-B833-B6AEA849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7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A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A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A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A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A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7A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A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A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A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A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A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A0F"/>
    <w:rPr>
      <w:rFonts w:eastAsiaTheme="majorEastAsia" w:cstheme="majorBidi"/>
      <w:color w:val="272727" w:themeColor="text1" w:themeTint="D8"/>
    </w:rPr>
  </w:style>
  <w:style w:type="paragraph" w:styleId="Title">
    <w:name w:val="Title"/>
    <w:basedOn w:val="Normal"/>
    <w:next w:val="Normal"/>
    <w:link w:val="TitleChar"/>
    <w:uiPriority w:val="10"/>
    <w:qFormat/>
    <w:rsid w:val="000E7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A0F"/>
    <w:pPr>
      <w:spacing w:before="160"/>
      <w:jc w:val="center"/>
    </w:pPr>
    <w:rPr>
      <w:i/>
      <w:iCs/>
      <w:color w:val="404040" w:themeColor="text1" w:themeTint="BF"/>
    </w:rPr>
  </w:style>
  <w:style w:type="character" w:customStyle="1" w:styleId="QuoteChar">
    <w:name w:val="Quote Char"/>
    <w:basedOn w:val="DefaultParagraphFont"/>
    <w:link w:val="Quote"/>
    <w:uiPriority w:val="29"/>
    <w:rsid w:val="000E7A0F"/>
    <w:rPr>
      <w:i/>
      <w:iCs/>
      <w:color w:val="404040" w:themeColor="text1" w:themeTint="BF"/>
    </w:rPr>
  </w:style>
  <w:style w:type="paragraph" w:styleId="ListParagraph">
    <w:name w:val="List Paragraph"/>
    <w:basedOn w:val="Normal"/>
    <w:uiPriority w:val="34"/>
    <w:qFormat/>
    <w:rsid w:val="000E7A0F"/>
    <w:pPr>
      <w:ind w:left="720"/>
      <w:contextualSpacing/>
    </w:pPr>
  </w:style>
  <w:style w:type="character" w:styleId="IntenseEmphasis">
    <w:name w:val="Intense Emphasis"/>
    <w:basedOn w:val="DefaultParagraphFont"/>
    <w:uiPriority w:val="21"/>
    <w:qFormat/>
    <w:rsid w:val="000E7A0F"/>
    <w:rPr>
      <w:i/>
      <w:iCs/>
      <w:color w:val="0F4761" w:themeColor="accent1" w:themeShade="BF"/>
    </w:rPr>
  </w:style>
  <w:style w:type="paragraph" w:styleId="IntenseQuote">
    <w:name w:val="Intense Quote"/>
    <w:basedOn w:val="Normal"/>
    <w:next w:val="Normal"/>
    <w:link w:val="IntenseQuoteChar"/>
    <w:uiPriority w:val="30"/>
    <w:qFormat/>
    <w:rsid w:val="000E7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A0F"/>
    <w:rPr>
      <w:i/>
      <w:iCs/>
      <w:color w:val="0F4761" w:themeColor="accent1" w:themeShade="BF"/>
    </w:rPr>
  </w:style>
  <w:style w:type="character" w:styleId="IntenseReference">
    <w:name w:val="Intense Reference"/>
    <w:basedOn w:val="DefaultParagraphFont"/>
    <w:uiPriority w:val="32"/>
    <w:qFormat/>
    <w:rsid w:val="000E7A0F"/>
    <w:rPr>
      <w:b/>
      <w:bCs/>
      <w:smallCaps/>
      <w:color w:val="0F4761" w:themeColor="accent1" w:themeShade="BF"/>
      <w:spacing w:val="5"/>
    </w:rPr>
  </w:style>
  <w:style w:type="paragraph" w:styleId="Header">
    <w:name w:val="header"/>
    <w:basedOn w:val="Normal"/>
    <w:link w:val="HeaderChar"/>
    <w:uiPriority w:val="99"/>
    <w:unhideWhenUsed/>
    <w:rsid w:val="000E7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A0F"/>
  </w:style>
  <w:style w:type="paragraph" w:styleId="Footer">
    <w:name w:val="footer"/>
    <w:basedOn w:val="Normal"/>
    <w:link w:val="FooterChar"/>
    <w:uiPriority w:val="99"/>
    <w:unhideWhenUsed/>
    <w:rsid w:val="000E7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A0F"/>
  </w:style>
  <w:style w:type="character" w:styleId="Hyperlink">
    <w:name w:val="Hyperlink"/>
    <w:basedOn w:val="DefaultParagraphFont"/>
    <w:uiPriority w:val="99"/>
    <w:unhideWhenUsed/>
    <w:rsid w:val="000E7A0F"/>
    <w:rPr>
      <w:color w:val="467886" w:themeColor="hyperlink"/>
      <w:u w:val="single"/>
    </w:rPr>
  </w:style>
  <w:style w:type="character" w:styleId="UnresolvedMention">
    <w:name w:val="Unresolved Mention"/>
    <w:basedOn w:val="DefaultParagraphFont"/>
    <w:uiPriority w:val="99"/>
    <w:semiHidden/>
    <w:unhideWhenUsed/>
    <w:rsid w:val="000E7A0F"/>
    <w:rPr>
      <w:color w:val="605E5C"/>
      <w:shd w:val="clear" w:color="auto" w:fill="E1DFDD"/>
    </w:rPr>
  </w:style>
  <w:style w:type="paragraph" w:styleId="NormalWeb">
    <w:name w:val="Normal (Web)"/>
    <w:basedOn w:val="Normal"/>
    <w:uiPriority w:val="99"/>
    <w:semiHidden/>
    <w:unhideWhenUsed/>
    <w:rsid w:val="00005A9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sonca.gov/services/public_work" TargetMode="External"/><Relationship Id="rId13" Type="http://schemas.openxmlformats.org/officeDocument/2006/relationships/hyperlink" Target="https://data.giss.nasa.gov/cgi-bin/gistemp/stdata_show_v4.cgi?id=USW00023129&amp;ds=14&amp;dt=2" TargetMode="External"/><Relationship Id="rId3" Type="http://schemas.openxmlformats.org/officeDocument/2006/relationships/settings" Target="settings.xml"/><Relationship Id="rId7" Type="http://schemas.openxmlformats.org/officeDocument/2006/relationships/hyperlink" Target="https://carsonca.gov/services/operations___street_maintenance" TargetMode="External"/><Relationship Id="rId12" Type="http://schemas.openxmlformats.org/officeDocument/2006/relationships/hyperlink" Target="https://science.nasa.gov/earth/decline-of-lake-powell-united-stat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athonpetroleum.com/Operations/Refining/Los-Angeles-Refiner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cso.lacounty.gov/media/blog/putting-down-roots/" TargetMode="External"/><Relationship Id="rId4" Type="http://schemas.openxmlformats.org/officeDocument/2006/relationships/webSettings" Target="webSettings.xml"/><Relationship Id="rId9" Type="http://schemas.openxmlformats.org/officeDocument/2006/relationships/hyperlink" Target="https://gxo.com/media-center/" TargetMode="External"/><Relationship Id="rId14" Type="http://schemas.openxmlformats.org/officeDocument/2006/relationships/hyperlink" Target="https://www.census.gov/quickfacts/fact/table/carsoncitycalifornia/PST045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1634</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Xochitl de la Torre</dc:creator>
  <cp:keywords/>
  <dc:description/>
  <cp:lastModifiedBy>Xochitl de la Torre</cp:lastModifiedBy>
  <cp:revision>2</cp:revision>
  <cp:lastPrinted>2026-09-08T02:57:00Z</cp:lastPrinted>
  <dcterms:created xsi:type="dcterms:W3CDTF">2026-09-15T02:57:00Z</dcterms:created>
  <dcterms:modified xsi:type="dcterms:W3CDTF">2026-09-15T02:57:00Z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0d3daf62-19be-4417-bb93-8c4a877b26c7</vt:lpwstr>
  </property>
</Properties>
</file>